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E179" w14:textId="77777777" w:rsidR="00CC4287" w:rsidRPr="009451D4" w:rsidRDefault="001109B0" w:rsidP="00245822">
      <w:pPr>
        <w:rPr>
          <w:b/>
          <w:sz w:val="24"/>
        </w:rPr>
      </w:pPr>
      <w:r>
        <w:rPr>
          <w:b/>
          <w:sz w:val="24"/>
        </w:rPr>
        <w:t>{{</w:t>
      </w:r>
      <w:proofErr w:type="spellStart"/>
      <w:r>
        <w:rPr>
          <w:b/>
          <w:sz w:val="24"/>
        </w:rPr>
        <w:t>Full_District_Heading</w:t>
      </w:r>
      <w:proofErr w:type="spellEnd"/>
      <w:r>
        <w:rPr>
          <w:b/>
          <w:sz w:val="24"/>
        </w:rPr>
        <w:t>}}</w:t>
      </w:r>
    </w:p>
    <w:p w14:paraId="553AA5EA" w14:textId="77777777" w:rsidR="00B106B6" w:rsidRPr="009451D4" w:rsidRDefault="00B106B6" w:rsidP="00245822">
      <w:pPr>
        <w:spacing w:line="240" w:lineRule="atLeast"/>
        <w:rPr>
          <w:color w:val="000000"/>
          <w:sz w:val="24"/>
        </w:rPr>
      </w:pPr>
    </w:p>
    <w:p w14:paraId="45FBDC5F" w14:textId="77777777" w:rsidR="00516B7A" w:rsidRPr="009451D4" w:rsidRDefault="00430343" w:rsidP="00245822">
      <w:pPr>
        <w:tabs>
          <w:tab w:val="right" w:pos="9360"/>
        </w:tabs>
        <w:outlineLvl w:val="0"/>
        <w:rPr>
          <w:color w:val="000000"/>
          <w:sz w:val="24"/>
        </w:rPr>
      </w:pPr>
      <w:r w:rsidRPr="009451D4">
        <w:rPr>
          <w:b/>
          <w:color w:val="000000"/>
          <w:sz w:val="24"/>
        </w:rPr>
        <w:t>INSTRUCTION</w:t>
      </w:r>
      <w:r w:rsidRPr="009451D4">
        <w:rPr>
          <w:b/>
          <w:color w:val="000000"/>
          <w:sz w:val="24"/>
        </w:rPr>
        <w:tab/>
        <w:t>26</w:t>
      </w:r>
      <w:r w:rsidR="00516B7A" w:rsidRPr="009451D4">
        <w:rPr>
          <w:b/>
          <w:color w:val="000000"/>
          <w:sz w:val="24"/>
        </w:rPr>
        <w:t>0</w:t>
      </w:r>
      <w:r w:rsidRPr="009451D4">
        <w:rPr>
          <w:b/>
          <w:color w:val="000000"/>
          <w:sz w:val="24"/>
        </w:rPr>
        <w:t>5</w:t>
      </w:r>
    </w:p>
    <w:p w14:paraId="6A420499" w14:textId="77777777" w:rsidR="00B106B6" w:rsidRPr="009451D4" w:rsidRDefault="00B106B6" w:rsidP="00245822">
      <w:pPr>
        <w:spacing w:line="240" w:lineRule="atLeast"/>
        <w:rPr>
          <w:color w:val="000000"/>
          <w:sz w:val="24"/>
        </w:rPr>
      </w:pPr>
    </w:p>
    <w:p w14:paraId="01B7447E" w14:textId="77777777" w:rsidR="00CA0E9B" w:rsidRPr="009451D4" w:rsidRDefault="008C16CF" w:rsidP="00245822">
      <w:pPr>
        <w:pStyle w:val="Heading1"/>
      </w:pPr>
      <w:r w:rsidRPr="009451D4">
        <w:t>Advancement Requirements (</w:t>
      </w:r>
      <w:r w:rsidR="00333FAC" w:rsidRPr="009451D4">
        <w:t xml:space="preserve">Grades </w:t>
      </w:r>
      <w:r w:rsidRPr="009451D4">
        <w:t xml:space="preserve">6 through </w:t>
      </w:r>
      <w:r w:rsidR="00CA0E9B" w:rsidRPr="009451D4">
        <w:t>9)</w:t>
      </w:r>
    </w:p>
    <w:p w14:paraId="6ECB4041" w14:textId="77777777" w:rsidR="00CA0E9B" w:rsidRPr="009451D4" w:rsidRDefault="00CA0E9B" w:rsidP="00245822">
      <w:pPr>
        <w:spacing w:line="240" w:lineRule="atLeast"/>
        <w:rPr>
          <w:color w:val="000000"/>
          <w:sz w:val="24"/>
        </w:rPr>
      </w:pPr>
    </w:p>
    <w:p w14:paraId="066CFD72" w14:textId="77777777" w:rsidR="00CA0E9B" w:rsidRPr="009451D4" w:rsidRDefault="00CA0E9B" w:rsidP="00245822">
      <w:pPr>
        <w:spacing w:line="240" w:lineRule="atLeast"/>
        <w:rPr>
          <w:color w:val="000000"/>
          <w:sz w:val="24"/>
        </w:rPr>
      </w:pPr>
      <w:r w:rsidRPr="009451D4">
        <w:rPr>
          <w:color w:val="000000"/>
          <w:sz w:val="24"/>
        </w:rPr>
        <w:t xml:space="preserve">The District has established a set of </w:t>
      </w:r>
      <w:r w:rsidR="008C16CF" w:rsidRPr="009451D4">
        <w:rPr>
          <w:color w:val="000000"/>
          <w:sz w:val="24"/>
        </w:rPr>
        <w:t>advancement requirements for 6</w:t>
      </w:r>
      <w:r w:rsidR="008C16CF" w:rsidRPr="009451D4">
        <w:rPr>
          <w:color w:val="000000"/>
          <w:sz w:val="24"/>
          <w:vertAlign w:val="superscript"/>
        </w:rPr>
        <w:t>th</w:t>
      </w:r>
      <w:r w:rsidR="008C16CF" w:rsidRPr="009451D4">
        <w:rPr>
          <w:color w:val="000000"/>
          <w:sz w:val="24"/>
        </w:rPr>
        <w:t xml:space="preserve"> through </w:t>
      </w:r>
      <w:r w:rsidR="00445DD0" w:rsidRPr="009451D4">
        <w:rPr>
          <w:color w:val="000000"/>
          <w:sz w:val="24"/>
        </w:rPr>
        <w:t>9</w:t>
      </w:r>
      <w:r w:rsidR="008C16CF" w:rsidRPr="009451D4">
        <w:rPr>
          <w:color w:val="000000"/>
          <w:sz w:val="24"/>
          <w:vertAlign w:val="superscript"/>
        </w:rPr>
        <w:t>th</w:t>
      </w:r>
      <w:r w:rsidR="008C16CF" w:rsidRPr="009451D4">
        <w:rPr>
          <w:color w:val="000000"/>
          <w:sz w:val="24"/>
        </w:rPr>
        <w:t xml:space="preserve"> </w:t>
      </w:r>
      <w:r w:rsidRPr="009451D4">
        <w:rPr>
          <w:color w:val="000000"/>
          <w:sz w:val="24"/>
        </w:rPr>
        <w:t>grade students which will act as a guide in helping students move methodically and purposefully on a course that will eventually lead to high school graduation.</w:t>
      </w:r>
      <w:r w:rsidR="00862286">
        <w:rPr>
          <w:color w:val="000000"/>
          <w:sz w:val="24"/>
        </w:rPr>
        <w:t xml:space="preserve"> </w:t>
      </w:r>
      <w:r w:rsidRPr="009451D4">
        <w:rPr>
          <w:color w:val="000000"/>
          <w:sz w:val="24"/>
        </w:rPr>
        <w:t xml:space="preserve">Therefore, </w:t>
      </w:r>
      <w:r w:rsidR="00E76119" w:rsidRPr="009451D4">
        <w:rPr>
          <w:color w:val="000000"/>
          <w:sz w:val="24"/>
        </w:rPr>
        <w:t xml:space="preserve">the </w:t>
      </w:r>
      <w:r w:rsidR="002F08C0" w:rsidRPr="009451D4">
        <w:rPr>
          <w:color w:val="000000"/>
          <w:sz w:val="24"/>
        </w:rPr>
        <w:t xml:space="preserve">District sets </w:t>
      </w:r>
      <w:r w:rsidRPr="009451D4">
        <w:rPr>
          <w:color w:val="000000"/>
          <w:sz w:val="24"/>
        </w:rPr>
        <w:t>the following advancement requirements:</w:t>
      </w:r>
    </w:p>
    <w:p w14:paraId="1E43C453" w14:textId="77777777" w:rsidR="001154BD" w:rsidRPr="009451D4" w:rsidRDefault="001154BD" w:rsidP="00245822">
      <w:pPr>
        <w:spacing w:line="240" w:lineRule="atLeast"/>
        <w:ind w:left="720"/>
        <w:rPr>
          <w:color w:val="000000"/>
          <w:sz w:val="24"/>
        </w:rPr>
      </w:pPr>
    </w:p>
    <w:p w14:paraId="28CF69B0" w14:textId="77777777" w:rsidR="00B106B6" w:rsidRPr="009451D4" w:rsidRDefault="00CA0E9B" w:rsidP="00245822">
      <w:pPr>
        <w:numPr>
          <w:ilvl w:val="0"/>
          <w:numId w:val="2"/>
        </w:numPr>
        <w:tabs>
          <w:tab w:val="clear" w:pos="720"/>
        </w:tabs>
        <w:spacing w:line="240" w:lineRule="atLeast"/>
        <w:rPr>
          <w:color w:val="000000"/>
          <w:sz w:val="24"/>
        </w:rPr>
      </w:pPr>
      <w:r w:rsidRPr="009451D4">
        <w:rPr>
          <w:color w:val="000000"/>
          <w:sz w:val="24"/>
        </w:rPr>
        <w:t>To advance to the 7</w:t>
      </w:r>
      <w:r w:rsidR="002F08C0" w:rsidRPr="009451D4">
        <w:rPr>
          <w:color w:val="000000"/>
          <w:sz w:val="24"/>
          <w:vertAlign w:val="superscript"/>
        </w:rPr>
        <w:t>th</w:t>
      </w:r>
      <w:r w:rsidR="002F08C0" w:rsidRPr="009451D4">
        <w:rPr>
          <w:color w:val="000000"/>
          <w:sz w:val="24"/>
        </w:rPr>
        <w:t xml:space="preserve"> </w:t>
      </w:r>
      <w:r w:rsidR="00B106B6" w:rsidRPr="009451D4">
        <w:rPr>
          <w:color w:val="000000"/>
          <w:sz w:val="24"/>
        </w:rPr>
        <w:t xml:space="preserve">grade, students must </w:t>
      </w:r>
      <w:r w:rsidR="00E76119" w:rsidRPr="009451D4">
        <w:rPr>
          <w:color w:val="000000"/>
          <w:sz w:val="24"/>
        </w:rPr>
        <w:t xml:space="preserve">earn at least 80 percent </w:t>
      </w:r>
      <w:r w:rsidRPr="009451D4">
        <w:rPr>
          <w:color w:val="000000"/>
          <w:sz w:val="24"/>
        </w:rPr>
        <w:t>of the credits attempted in</w:t>
      </w:r>
      <w:r w:rsidR="00E76119" w:rsidRPr="009451D4">
        <w:rPr>
          <w:color w:val="000000"/>
          <w:sz w:val="24"/>
        </w:rPr>
        <w:t xml:space="preserve"> </w:t>
      </w:r>
      <w:r w:rsidRPr="009451D4">
        <w:rPr>
          <w:color w:val="000000"/>
          <w:sz w:val="24"/>
        </w:rPr>
        <w:t>6</w:t>
      </w:r>
      <w:r w:rsidR="002F08C0" w:rsidRPr="009451D4">
        <w:rPr>
          <w:color w:val="000000"/>
          <w:sz w:val="24"/>
          <w:vertAlign w:val="superscript"/>
        </w:rPr>
        <w:t>th</w:t>
      </w:r>
      <w:r w:rsidR="002F08C0" w:rsidRPr="009451D4">
        <w:rPr>
          <w:color w:val="000000"/>
          <w:sz w:val="24"/>
        </w:rPr>
        <w:t xml:space="preserve"> </w:t>
      </w:r>
      <w:r w:rsidR="00B106B6" w:rsidRPr="009451D4">
        <w:rPr>
          <w:color w:val="000000"/>
          <w:sz w:val="24"/>
        </w:rPr>
        <w:t>grade</w:t>
      </w:r>
      <w:r w:rsidR="00A21A98" w:rsidRPr="009451D4">
        <w:rPr>
          <w:color w:val="000000"/>
          <w:sz w:val="24"/>
        </w:rPr>
        <w:t xml:space="preserve"> and be in compliance with the District’s attendance policy</w:t>
      </w:r>
      <w:r w:rsidR="002F08C0" w:rsidRPr="009451D4">
        <w:rPr>
          <w:color w:val="000000"/>
          <w:sz w:val="24"/>
        </w:rPr>
        <w:t>;</w:t>
      </w:r>
    </w:p>
    <w:p w14:paraId="38164DFE" w14:textId="77777777" w:rsidR="00B106B6" w:rsidRPr="009451D4" w:rsidRDefault="00B106B6" w:rsidP="00245822">
      <w:pPr>
        <w:spacing w:line="240" w:lineRule="atLeast"/>
        <w:rPr>
          <w:color w:val="000000"/>
          <w:sz w:val="24"/>
        </w:rPr>
      </w:pPr>
    </w:p>
    <w:p w14:paraId="4ABAE6EF" w14:textId="77777777" w:rsidR="00CA0E9B" w:rsidRPr="009451D4" w:rsidRDefault="00CA0E9B" w:rsidP="00245822">
      <w:pPr>
        <w:numPr>
          <w:ilvl w:val="0"/>
          <w:numId w:val="2"/>
        </w:numPr>
        <w:tabs>
          <w:tab w:val="clear" w:pos="720"/>
        </w:tabs>
        <w:spacing w:line="240" w:lineRule="atLeast"/>
        <w:rPr>
          <w:color w:val="000000"/>
          <w:sz w:val="24"/>
        </w:rPr>
      </w:pPr>
      <w:r w:rsidRPr="009451D4">
        <w:rPr>
          <w:color w:val="000000"/>
          <w:sz w:val="24"/>
        </w:rPr>
        <w:t>To advance to the 8</w:t>
      </w:r>
      <w:r w:rsidRPr="009451D4">
        <w:rPr>
          <w:color w:val="000000"/>
          <w:sz w:val="24"/>
          <w:vertAlign w:val="superscript"/>
        </w:rPr>
        <w:t>th</w:t>
      </w:r>
      <w:r w:rsidRPr="009451D4">
        <w:rPr>
          <w:color w:val="000000"/>
          <w:sz w:val="24"/>
        </w:rPr>
        <w:t xml:space="preserve"> grade, students mus</w:t>
      </w:r>
      <w:r w:rsidR="00E76119" w:rsidRPr="009451D4">
        <w:rPr>
          <w:color w:val="000000"/>
          <w:sz w:val="24"/>
        </w:rPr>
        <w:t>t earn at least 80 percent</w:t>
      </w:r>
      <w:r w:rsidRPr="009451D4">
        <w:rPr>
          <w:color w:val="000000"/>
          <w:sz w:val="24"/>
        </w:rPr>
        <w:t xml:space="preserve"> of the credits attempted in 7</w:t>
      </w:r>
      <w:r w:rsidRPr="009451D4">
        <w:rPr>
          <w:color w:val="000000"/>
          <w:sz w:val="24"/>
          <w:vertAlign w:val="superscript"/>
        </w:rPr>
        <w:t>th</w:t>
      </w:r>
      <w:r w:rsidRPr="009451D4">
        <w:rPr>
          <w:color w:val="000000"/>
          <w:sz w:val="24"/>
        </w:rPr>
        <w:t xml:space="preserve"> grade</w:t>
      </w:r>
      <w:r w:rsidR="00EB345A" w:rsidRPr="009451D4">
        <w:rPr>
          <w:color w:val="000000"/>
          <w:sz w:val="24"/>
        </w:rPr>
        <w:t xml:space="preserve"> and be in compliance with the District’s attendance policy</w:t>
      </w:r>
      <w:r w:rsidRPr="009451D4">
        <w:rPr>
          <w:color w:val="000000"/>
          <w:sz w:val="24"/>
        </w:rPr>
        <w:t>.</w:t>
      </w:r>
    </w:p>
    <w:p w14:paraId="7F3A3A9C" w14:textId="77777777" w:rsidR="00CA0E9B" w:rsidRPr="009451D4" w:rsidRDefault="00CA0E9B" w:rsidP="00245822">
      <w:pPr>
        <w:spacing w:line="240" w:lineRule="atLeast"/>
        <w:ind w:left="720"/>
        <w:rPr>
          <w:color w:val="000000"/>
          <w:sz w:val="24"/>
        </w:rPr>
      </w:pPr>
    </w:p>
    <w:p w14:paraId="77E76010" w14:textId="7BFF07E9" w:rsidR="00CA0E9B" w:rsidRPr="009451D4" w:rsidRDefault="00CA0E9B" w:rsidP="00245822">
      <w:pPr>
        <w:numPr>
          <w:ilvl w:val="0"/>
          <w:numId w:val="2"/>
        </w:numPr>
        <w:tabs>
          <w:tab w:val="clear" w:pos="720"/>
        </w:tabs>
        <w:spacing w:line="240" w:lineRule="atLeast"/>
        <w:rPr>
          <w:color w:val="000000"/>
          <w:sz w:val="24"/>
        </w:rPr>
      </w:pPr>
      <w:r w:rsidRPr="009451D4">
        <w:rPr>
          <w:color w:val="000000"/>
          <w:sz w:val="24"/>
        </w:rPr>
        <w:t>To advance to the</w:t>
      </w:r>
      <w:r w:rsidR="00E76119" w:rsidRPr="009451D4">
        <w:rPr>
          <w:color w:val="000000"/>
          <w:sz w:val="24"/>
        </w:rPr>
        <w:t xml:space="preserve"> </w:t>
      </w:r>
      <w:r w:rsidRPr="009451D4">
        <w:rPr>
          <w:color w:val="000000"/>
          <w:sz w:val="24"/>
        </w:rPr>
        <w:t>9</w:t>
      </w:r>
      <w:r w:rsidRPr="009451D4">
        <w:rPr>
          <w:color w:val="000000"/>
          <w:sz w:val="24"/>
          <w:vertAlign w:val="superscript"/>
        </w:rPr>
        <w:t>th</w:t>
      </w:r>
      <w:r w:rsidRPr="009451D4">
        <w:rPr>
          <w:color w:val="000000"/>
          <w:sz w:val="24"/>
        </w:rPr>
        <w:t xml:space="preserve"> grade, students must earn at least </w:t>
      </w:r>
      <w:r w:rsidR="00E76119" w:rsidRPr="009451D4">
        <w:rPr>
          <w:color w:val="000000"/>
          <w:sz w:val="24"/>
        </w:rPr>
        <w:t>80 percent</w:t>
      </w:r>
      <w:r w:rsidRPr="009451D4">
        <w:rPr>
          <w:color w:val="000000"/>
          <w:sz w:val="24"/>
        </w:rPr>
        <w:t xml:space="preserve"> of the credits attempted in 8</w:t>
      </w:r>
      <w:r w:rsidRPr="009451D4">
        <w:rPr>
          <w:color w:val="000000"/>
          <w:sz w:val="24"/>
          <w:vertAlign w:val="superscript"/>
        </w:rPr>
        <w:t>th</w:t>
      </w:r>
      <w:r w:rsidRPr="009451D4">
        <w:rPr>
          <w:color w:val="000000"/>
          <w:sz w:val="24"/>
        </w:rPr>
        <w:t xml:space="preserve"> grade</w:t>
      </w:r>
      <w:ins w:id="0" w:author="April Hoy" w:date="2022-05-31T08:28:00Z">
        <w:r w:rsidR="001539CF">
          <w:rPr>
            <w:color w:val="000000"/>
            <w:sz w:val="24"/>
          </w:rPr>
          <w:t>, complete instruction in career exploration,</w:t>
        </w:r>
      </w:ins>
      <w:r w:rsidR="001539CF">
        <w:rPr>
          <w:color w:val="000000"/>
          <w:sz w:val="24"/>
        </w:rPr>
        <w:t xml:space="preserve"> </w:t>
      </w:r>
      <w:r w:rsidR="00EB345A" w:rsidRPr="009451D4">
        <w:rPr>
          <w:color w:val="000000"/>
          <w:sz w:val="24"/>
        </w:rPr>
        <w:t>and be in compliance with the District’s attendance policy</w:t>
      </w:r>
      <w:r w:rsidR="002F08C0" w:rsidRPr="009451D4">
        <w:rPr>
          <w:color w:val="000000"/>
          <w:sz w:val="24"/>
        </w:rPr>
        <w:t>; and</w:t>
      </w:r>
    </w:p>
    <w:p w14:paraId="025D4D83" w14:textId="77777777" w:rsidR="00CA0E9B" w:rsidRPr="009451D4" w:rsidRDefault="00CA0E9B" w:rsidP="00245822">
      <w:pPr>
        <w:spacing w:line="240" w:lineRule="atLeast"/>
        <w:ind w:left="360"/>
        <w:rPr>
          <w:color w:val="000000"/>
          <w:sz w:val="24"/>
        </w:rPr>
      </w:pPr>
    </w:p>
    <w:p w14:paraId="50734C44" w14:textId="77777777" w:rsidR="00B106B6" w:rsidRPr="009451D4" w:rsidRDefault="00B106B6" w:rsidP="00245822">
      <w:pPr>
        <w:numPr>
          <w:ilvl w:val="0"/>
          <w:numId w:val="2"/>
        </w:numPr>
        <w:tabs>
          <w:tab w:val="clear" w:pos="720"/>
        </w:tabs>
        <w:spacing w:line="240" w:lineRule="atLeast"/>
        <w:rPr>
          <w:color w:val="000000"/>
          <w:sz w:val="24"/>
        </w:rPr>
      </w:pPr>
      <w:r w:rsidRPr="009451D4">
        <w:rPr>
          <w:color w:val="000000"/>
          <w:sz w:val="24"/>
        </w:rPr>
        <w:t xml:space="preserve">Students who have failed more </w:t>
      </w:r>
      <w:r w:rsidR="00E76119" w:rsidRPr="009451D4">
        <w:rPr>
          <w:color w:val="000000"/>
          <w:sz w:val="24"/>
        </w:rPr>
        <w:t>than 20 percent</w:t>
      </w:r>
      <w:r w:rsidR="00CA0E9B" w:rsidRPr="009451D4">
        <w:rPr>
          <w:color w:val="000000"/>
          <w:sz w:val="24"/>
        </w:rPr>
        <w:t xml:space="preserve"> of the </w:t>
      </w:r>
      <w:r w:rsidRPr="009451D4">
        <w:rPr>
          <w:color w:val="000000"/>
          <w:sz w:val="24"/>
        </w:rPr>
        <w:t>courses</w:t>
      </w:r>
      <w:r w:rsidR="00CA0E9B" w:rsidRPr="009451D4">
        <w:rPr>
          <w:color w:val="000000"/>
          <w:sz w:val="24"/>
        </w:rPr>
        <w:t xml:space="preserve"> attempted in</w:t>
      </w:r>
      <w:r w:rsidR="00E76119" w:rsidRPr="009451D4">
        <w:rPr>
          <w:color w:val="000000"/>
          <w:sz w:val="24"/>
        </w:rPr>
        <w:t xml:space="preserve"> the </w:t>
      </w:r>
      <w:r w:rsidR="00A21A98" w:rsidRPr="009451D4">
        <w:rPr>
          <w:color w:val="000000"/>
          <w:sz w:val="24"/>
        </w:rPr>
        <w:t>6</w:t>
      </w:r>
      <w:r w:rsidR="00A21A98" w:rsidRPr="009451D4">
        <w:rPr>
          <w:color w:val="000000"/>
          <w:sz w:val="24"/>
          <w:vertAlign w:val="superscript"/>
        </w:rPr>
        <w:t>th</w:t>
      </w:r>
      <w:r w:rsidR="00A21A98" w:rsidRPr="009451D4">
        <w:rPr>
          <w:color w:val="000000"/>
          <w:sz w:val="24"/>
        </w:rPr>
        <w:t>, 7</w:t>
      </w:r>
      <w:r w:rsidR="00A21A98" w:rsidRPr="009451D4">
        <w:rPr>
          <w:color w:val="000000"/>
          <w:sz w:val="24"/>
          <w:vertAlign w:val="superscript"/>
        </w:rPr>
        <w:t>th</w:t>
      </w:r>
      <w:r w:rsidR="00A21A98" w:rsidRPr="009451D4">
        <w:rPr>
          <w:color w:val="000000"/>
          <w:sz w:val="24"/>
        </w:rPr>
        <w:t xml:space="preserve">, or </w:t>
      </w:r>
      <w:r w:rsidR="00E76119" w:rsidRPr="009451D4">
        <w:rPr>
          <w:color w:val="000000"/>
          <w:sz w:val="24"/>
        </w:rPr>
        <w:t xml:space="preserve">eighth </w:t>
      </w:r>
      <w:r w:rsidR="00A21A98" w:rsidRPr="009451D4">
        <w:rPr>
          <w:color w:val="000000"/>
          <w:sz w:val="24"/>
        </w:rPr>
        <w:t>8</w:t>
      </w:r>
      <w:r w:rsidR="00A21A98" w:rsidRPr="009451D4">
        <w:rPr>
          <w:color w:val="000000"/>
          <w:sz w:val="24"/>
          <w:vertAlign w:val="superscript"/>
        </w:rPr>
        <w:t>th</w:t>
      </w:r>
      <w:r w:rsidRPr="009451D4">
        <w:rPr>
          <w:color w:val="000000"/>
          <w:sz w:val="24"/>
        </w:rPr>
        <w:t xml:space="preserve"> </w:t>
      </w:r>
      <w:r w:rsidR="00A21A98" w:rsidRPr="009451D4">
        <w:rPr>
          <w:color w:val="000000"/>
          <w:sz w:val="24"/>
        </w:rPr>
        <w:t>grade may make up the</w:t>
      </w:r>
      <w:r w:rsidRPr="009451D4">
        <w:rPr>
          <w:color w:val="000000"/>
          <w:sz w:val="24"/>
        </w:rPr>
        <w:t xml:space="preserve"> credit</w:t>
      </w:r>
      <w:r w:rsidR="00A21A98" w:rsidRPr="009451D4">
        <w:rPr>
          <w:color w:val="000000"/>
          <w:sz w:val="24"/>
        </w:rPr>
        <w:t xml:space="preserve">s needed to achieve the </w:t>
      </w:r>
      <w:r w:rsidR="00EB345A" w:rsidRPr="009451D4">
        <w:rPr>
          <w:color w:val="000000"/>
          <w:sz w:val="24"/>
        </w:rPr>
        <w:t>minimum portion of credits attempted</w:t>
      </w:r>
      <w:r w:rsidRPr="009451D4">
        <w:rPr>
          <w:color w:val="000000"/>
          <w:sz w:val="24"/>
        </w:rPr>
        <w:t xml:space="preserve"> by retaking </w:t>
      </w:r>
      <w:r w:rsidR="00EB345A" w:rsidRPr="009451D4">
        <w:rPr>
          <w:color w:val="000000"/>
          <w:sz w:val="24"/>
        </w:rPr>
        <w:t>the necessary course(s)</w:t>
      </w:r>
      <w:r w:rsidRPr="009451D4">
        <w:rPr>
          <w:color w:val="000000"/>
          <w:sz w:val="24"/>
        </w:rPr>
        <w:t xml:space="preserve"> during the summer</w:t>
      </w:r>
      <w:r w:rsidR="00EB345A" w:rsidRPr="009451D4">
        <w:rPr>
          <w:color w:val="000000"/>
          <w:sz w:val="24"/>
        </w:rPr>
        <w:t>, online</w:t>
      </w:r>
      <w:r w:rsidR="003F5920" w:rsidRPr="009451D4">
        <w:rPr>
          <w:color w:val="000000"/>
          <w:sz w:val="24"/>
        </w:rPr>
        <w:t>,</w:t>
      </w:r>
      <w:r w:rsidR="00EB345A" w:rsidRPr="009451D4">
        <w:rPr>
          <w:color w:val="000000"/>
          <w:sz w:val="24"/>
        </w:rPr>
        <w:t xml:space="preserve"> or through correspondence</w:t>
      </w:r>
      <w:r w:rsidRPr="009451D4">
        <w:rPr>
          <w:color w:val="000000"/>
          <w:sz w:val="24"/>
        </w:rPr>
        <w:t>.</w:t>
      </w:r>
    </w:p>
    <w:p w14:paraId="7241B6F3" w14:textId="77777777" w:rsidR="00CA0E9B" w:rsidRPr="009451D4" w:rsidRDefault="00CA0E9B" w:rsidP="00650C92">
      <w:pPr>
        <w:spacing w:line="240" w:lineRule="atLeast"/>
        <w:rPr>
          <w:color w:val="000000"/>
          <w:sz w:val="24"/>
        </w:rPr>
      </w:pPr>
    </w:p>
    <w:p w14:paraId="5E148ED9" w14:textId="77777777" w:rsidR="006B201A" w:rsidRPr="009451D4" w:rsidRDefault="006B201A" w:rsidP="00650C92">
      <w:pPr>
        <w:spacing w:line="240" w:lineRule="atLeast"/>
        <w:rPr>
          <w:color w:val="000000"/>
          <w:sz w:val="24"/>
        </w:rPr>
      </w:pPr>
    </w:p>
    <w:p w14:paraId="55B8FD5D" w14:textId="77777777" w:rsidR="00961FA7" w:rsidRPr="009451D4" w:rsidRDefault="00961FA7" w:rsidP="00961FA7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  <w:r w:rsidRPr="009451D4">
        <w:rPr>
          <w:color w:val="000000"/>
          <w:sz w:val="24"/>
        </w:rPr>
        <w:t>Cross Reference</w:t>
      </w:r>
      <w:r>
        <w:rPr>
          <w:color w:val="000000"/>
          <w:sz w:val="24"/>
        </w:rPr>
        <w:t>s</w:t>
      </w:r>
      <w:r w:rsidRPr="009451D4">
        <w:rPr>
          <w:color w:val="000000"/>
          <w:sz w:val="24"/>
        </w:rPr>
        <w:t>:</w:t>
      </w:r>
      <w:r w:rsidRPr="009451D4">
        <w:rPr>
          <w:color w:val="000000"/>
          <w:sz w:val="24"/>
        </w:rPr>
        <w:tab/>
        <w:t>2600</w:t>
      </w:r>
      <w:r w:rsidRPr="009451D4">
        <w:rPr>
          <w:color w:val="000000"/>
          <w:sz w:val="24"/>
        </w:rPr>
        <w:tab/>
        <w:t>Promotion/Retention</w:t>
      </w:r>
    </w:p>
    <w:p w14:paraId="34DCAD28" w14:textId="77777777" w:rsidR="00961FA7" w:rsidRPr="009451D4" w:rsidRDefault="00961FA7" w:rsidP="00961FA7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  <w:r w:rsidRPr="009451D4">
        <w:rPr>
          <w:color w:val="000000"/>
          <w:sz w:val="24"/>
        </w:rPr>
        <w:tab/>
        <w:t>3050</w:t>
      </w:r>
      <w:r w:rsidRPr="009451D4">
        <w:rPr>
          <w:color w:val="000000"/>
          <w:sz w:val="24"/>
        </w:rPr>
        <w:tab/>
        <w:t>Attendance Policy</w:t>
      </w:r>
    </w:p>
    <w:p w14:paraId="10EB9F3E" w14:textId="77777777" w:rsidR="00961FA7" w:rsidRPr="009451D4" w:rsidRDefault="00961FA7" w:rsidP="00961FA7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</w:p>
    <w:p w14:paraId="1326D9ED" w14:textId="6A1EB083" w:rsidR="005562BB" w:rsidRDefault="00961FA7" w:rsidP="00961FA7">
      <w:pPr>
        <w:tabs>
          <w:tab w:val="left" w:pos="2160"/>
          <w:tab w:val="left" w:pos="4680"/>
        </w:tabs>
        <w:spacing w:line="240" w:lineRule="atLeast"/>
        <w:rPr>
          <w:ins w:id="1" w:author="April Hoy" w:date="2022-05-31T08:28:00Z"/>
          <w:color w:val="000000"/>
          <w:sz w:val="24"/>
        </w:rPr>
      </w:pPr>
      <w:r w:rsidRPr="009451D4">
        <w:rPr>
          <w:color w:val="000000"/>
          <w:sz w:val="24"/>
        </w:rPr>
        <w:t>Legal Reference:</w:t>
      </w:r>
      <w:r w:rsidRPr="009451D4">
        <w:rPr>
          <w:color w:val="000000"/>
          <w:sz w:val="24"/>
        </w:rPr>
        <w:tab/>
        <w:t>IDAPA 08.02.03.107</w:t>
      </w:r>
      <w:r>
        <w:rPr>
          <w:color w:val="000000"/>
          <w:sz w:val="24"/>
        </w:rPr>
        <w:tab/>
      </w:r>
      <w:r w:rsidRPr="009451D4">
        <w:rPr>
          <w:color w:val="000000"/>
          <w:sz w:val="24"/>
        </w:rPr>
        <w:t>Middle Level Credit System</w:t>
      </w:r>
    </w:p>
    <w:p w14:paraId="2F66302D" w14:textId="77777777" w:rsidR="001539CF" w:rsidRPr="009451D4" w:rsidRDefault="001539CF" w:rsidP="001539CF">
      <w:pPr>
        <w:tabs>
          <w:tab w:val="left" w:pos="2160"/>
          <w:tab w:val="left" w:pos="4680"/>
        </w:tabs>
        <w:spacing w:line="240" w:lineRule="atLeast"/>
        <w:rPr>
          <w:ins w:id="2" w:author="April Hoy" w:date="2022-05-31T08:28:00Z"/>
          <w:color w:val="000000"/>
          <w:sz w:val="24"/>
        </w:rPr>
      </w:pPr>
      <w:ins w:id="3" w:author="April Hoy" w:date="2022-05-31T08:28:00Z">
        <w:r>
          <w:rPr>
            <w:color w:val="000000"/>
            <w:sz w:val="24"/>
          </w:rPr>
          <w:tab/>
        </w:r>
        <w:r>
          <w:rPr>
            <w:color w:val="000000"/>
            <w:sz w:val="24"/>
          </w:rPr>
          <w:t>IDAPA 08.02.02.104</w:t>
        </w:r>
        <w:r>
          <w:rPr>
            <w:color w:val="000000"/>
            <w:sz w:val="24"/>
          </w:rPr>
          <w:tab/>
          <w:t>Career Exploration Instruction</w:t>
        </w:r>
      </w:ins>
    </w:p>
    <w:p w14:paraId="36668834" w14:textId="7E52F9DF" w:rsidR="001539CF" w:rsidRPr="009451D4" w:rsidRDefault="001539CF" w:rsidP="00961FA7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</w:p>
    <w:p w14:paraId="54831963" w14:textId="77777777" w:rsidR="00961FA7" w:rsidRPr="009451D4" w:rsidRDefault="00961FA7" w:rsidP="00961FA7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</w:p>
    <w:p w14:paraId="4471BEF6" w14:textId="77777777" w:rsidR="00961FA7" w:rsidRPr="009451D4" w:rsidRDefault="00961FA7" w:rsidP="00961FA7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  <w:r w:rsidRPr="009451D4">
        <w:rPr>
          <w:color w:val="000000"/>
          <w:sz w:val="24"/>
          <w:u w:val="single"/>
        </w:rPr>
        <w:t>Policy History:</w:t>
      </w:r>
    </w:p>
    <w:p w14:paraId="5AB7AE98" w14:textId="77777777" w:rsidR="00961FA7" w:rsidRPr="009451D4" w:rsidRDefault="00961FA7" w:rsidP="00961FA7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  <w:r w:rsidRPr="009451D4">
        <w:rPr>
          <w:color w:val="000000"/>
          <w:sz w:val="24"/>
        </w:rPr>
        <w:t>Adopted on:</w:t>
      </w:r>
    </w:p>
    <w:p w14:paraId="53B1E525" w14:textId="77777777" w:rsidR="00961FA7" w:rsidRDefault="00961FA7" w:rsidP="00961FA7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t>Revised on:</w:t>
      </w:r>
    </w:p>
    <w:p w14:paraId="6AB093CE" w14:textId="77777777" w:rsidR="00B106B6" w:rsidRDefault="00961FA7" w:rsidP="00961FA7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t>Reviewed on:</w:t>
      </w:r>
    </w:p>
    <w:sectPr w:rsidR="00B106B6" w:rsidSect="00516B7A"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55BF" w14:textId="77777777" w:rsidR="004E7CDE" w:rsidRDefault="004E7CDE">
      <w:r>
        <w:separator/>
      </w:r>
    </w:p>
  </w:endnote>
  <w:endnote w:type="continuationSeparator" w:id="0">
    <w:p w14:paraId="17C76EDA" w14:textId="77777777" w:rsidR="004E7CDE" w:rsidRDefault="004E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1A25" w14:textId="6439CC93" w:rsidR="00EB345A" w:rsidRDefault="00CD7EE8">
    <w:pPr>
      <w:pStyle w:val="Footer"/>
    </w:pPr>
    <w:r>
      <w:tab/>
      <w:t>26</w:t>
    </w:r>
    <w:r w:rsidR="00EB345A">
      <w:t>0</w:t>
    </w:r>
    <w:r>
      <w:t>5</w:t>
    </w:r>
    <w:r w:rsidR="00EB345A">
      <w:t>-</w:t>
    </w:r>
    <w:r w:rsidR="00EB345A">
      <w:rPr>
        <w:rStyle w:val="PageNumber"/>
      </w:rPr>
      <w:fldChar w:fldCharType="begin"/>
    </w:r>
    <w:r w:rsidR="00EB345A">
      <w:rPr>
        <w:rStyle w:val="PageNumber"/>
      </w:rPr>
      <w:instrText xml:space="preserve"> PAGE </w:instrText>
    </w:r>
    <w:r w:rsidR="00EB345A">
      <w:rPr>
        <w:rStyle w:val="PageNumber"/>
      </w:rPr>
      <w:fldChar w:fldCharType="separate"/>
    </w:r>
    <w:r w:rsidR="00650C92">
      <w:rPr>
        <w:rStyle w:val="PageNumber"/>
        <w:noProof/>
      </w:rPr>
      <w:t>1</w:t>
    </w:r>
    <w:r w:rsidR="00EB345A">
      <w:rPr>
        <w:rStyle w:val="PageNumber"/>
      </w:rPr>
      <w:fldChar w:fldCharType="end"/>
    </w:r>
    <w:r w:rsidR="00EB345A">
      <w:rPr>
        <w:rStyle w:val="PageNumber"/>
      </w:rPr>
      <w:tab/>
    </w:r>
    <w:r w:rsidR="00696CD3">
      <w:rPr>
        <w:rStyle w:val="PageNumber"/>
      </w:rPr>
      <w:t xml:space="preserve">(ISBA </w:t>
    </w:r>
    <w:r w:rsidR="001539CF">
      <w:rPr>
        <w:rStyle w:val="PageNumber"/>
      </w:rPr>
      <w:t>6/2022</w:t>
    </w:r>
    <w:r>
      <w:rPr>
        <w:rStyle w:val="PageNumber"/>
      </w:rPr>
      <w:t xml:space="preserve">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33E19" w14:textId="77777777" w:rsidR="004E7CDE" w:rsidRDefault="004E7CDE">
      <w:r>
        <w:separator/>
      </w:r>
    </w:p>
  </w:footnote>
  <w:footnote w:type="continuationSeparator" w:id="0">
    <w:p w14:paraId="318A1451" w14:textId="77777777" w:rsidR="004E7CDE" w:rsidRDefault="004E7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C4857"/>
    <w:multiLevelType w:val="hybridMultilevel"/>
    <w:tmpl w:val="650E5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4113DF"/>
    <w:multiLevelType w:val="hybridMultilevel"/>
    <w:tmpl w:val="EA901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5303784">
    <w:abstractNumId w:val="1"/>
  </w:num>
  <w:num w:numId="2" w16cid:durableId="139280264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7A"/>
    <w:rsid w:val="000E7BD3"/>
    <w:rsid w:val="0010620C"/>
    <w:rsid w:val="00107F09"/>
    <w:rsid w:val="001109B0"/>
    <w:rsid w:val="001154BD"/>
    <w:rsid w:val="00121108"/>
    <w:rsid w:val="00126CDC"/>
    <w:rsid w:val="00151B01"/>
    <w:rsid w:val="001539CF"/>
    <w:rsid w:val="00245822"/>
    <w:rsid w:val="002C2715"/>
    <w:rsid w:val="002F08C0"/>
    <w:rsid w:val="00333FAC"/>
    <w:rsid w:val="003A151A"/>
    <w:rsid w:val="003F5920"/>
    <w:rsid w:val="00430343"/>
    <w:rsid w:val="00445DD0"/>
    <w:rsid w:val="004E7CDE"/>
    <w:rsid w:val="00516B7A"/>
    <w:rsid w:val="00547931"/>
    <w:rsid w:val="005562BB"/>
    <w:rsid w:val="005A0EC6"/>
    <w:rsid w:val="005D1B70"/>
    <w:rsid w:val="0062647F"/>
    <w:rsid w:val="00650C92"/>
    <w:rsid w:val="00653235"/>
    <w:rsid w:val="00696CD3"/>
    <w:rsid w:val="006B201A"/>
    <w:rsid w:val="006B767E"/>
    <w:rsid w:val="0077084C"/>
    <w:rsid w:val="00807D03"/>
    <w:rsid w:val="008232E0"/>
    <w:rsid w:val="00862286"/>
    <w:rsid w:val="008C16CF"/>
    <w:rsid w:val="009451D4"/>
    <w:rsid w:val="00961FA7"/>
    <w:rsid w:val="009A7E3E"/>
    <w:rsid w:val="009D488F"/>
    <w:rsid w:val="00A21A98"/>
    <w:rsid w:val="00A369FD"/>
    <w:rsid w:val="00A67401"/>
    <w:rsid w:val="00A83CA3"/>
    <w:rsid w:val="00B106B6"/>
    <w:rsid w:val="00BF6504"/>
    <w:rsid w:val="00C84FDF"/>
    <w:rsid w:val="00CA0E9B"/>
    <w:rsid w:val="00CC4287"/>
    <w:rsid w:val="00CD7EE8"/>
    <w:rsid w:val="00E427AC"/>
    <w:rsid w:val="00E76119"/>
    <w:rsid w:val="00EB345A"/>
    <w:rsid w:val="00EF0D81"/>
    <w:rsid w:val="00FA4F19"/>
    <w:rsid w:val="00FB1581"/>
    <w:rsid w:val="00FC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364A2"/>
  <w15:chartTrackingRefBased/>
  <w15:docId w15:val="{9996AC5F-D816-4D3A-8A6B-CB17AC66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16CF"/>
    <w:pPr>
      <w:keepNext/>
      <w:outlineLvl w:val="0"/>
    </w:pPr>
    <w:rPr>
      <w:bCs/>
      <w:kern w:val="32"/>
      <w:sz w:val="24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paragraph" w:customStyle="1" w:styleId="Document1">
    <w:name w:val="Document[1]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character" w:customStyle="1" w:styleId="Document2">
    <w:name w:val="Document[2]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Document3">
    <w:name w:val="Document[3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Document4">
    <w:name w:val="Document[4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paragraph" w:customStyle="1" w:styleId="Document5">
    <w:name w:val="Document[5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Document6">
    <w:name w:val="Document[6]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Document7">
    <w:name w:val="Document[7]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Document8">
    <w:name w:val="Document[8]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paragraph" w:customStyle="1" w:styleId="Technical1">
    <w:name w:val="Technical[1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2">
    <w:name w:val="Technical[2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Technical3">
    <w:name w:val="Technical[3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4">
    <w:name w:val="Technical[4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5">
    <w:name w:val="Technical[5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6">
    <w:name w:val="Technical[6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7">
    <w:name w:val="Technical[7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8">
    <w:name w:val="Technical[8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">
    <w:name w:val="1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paragraph" w:customStyle="1" w:styleId="2">
    <w:name w:val="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i/>
      <w:color w:val="000000"/>
    </w:rPr>
  </w:style>
  <w:style w:type="paragraph" w:customStyle="1" w:styleId="3">
    <w:name w:val="3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4">
    <w:name w:val="4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character" w:customStyle="1" w:styleId="5">
    <w:name w:val="5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6">
    <w:name w:val="6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RightPar1">
    <w:name w:val="Right Par[1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2">
    <w:name w:val="Right Par[2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7">
    <w:name w:val="7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RightPar3">
    <w:name w:val="Right Par[3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4">
    <w:name w:val="Right Par[4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5">
    <w:name w:val="Right Par[5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6">
    <w:name w:val="Right Par[6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7">
    <w:name w:val="Right Par[7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8">
    <w:name w:val="Right Par[8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8">
    <w:name w:val="8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paragraph" w:customStyle="1" w:styleId="9">
    <w:name w:val="9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0">
    <w:name w:val="10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1">
    <w:name w:val="1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12">
    <w:name w:val="1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3">
    <w:name w:val="1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4">
    <w:name w:val="1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5">
    <w:name w:val="15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6">
    <w:name w:val="16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Bibliogrphy">
    <w:name w:val="Bibliogrphy"/>
    <w:pPr>
      <w:overflowPunct w:val="0"/>
      <w:autoSpaceDE w:val="0"/>
      <w:autoSpaceDN w:val="0"/>
      <w:adjustRightInd w:val="0"/>
      <w:spacing w:line="240" w:lineRule="atLeast"/>
      <w:ind w:left="720" w:hanging="720"/>
      <w:textAlignment w:val="baseline"/>
    </w:pPr>
    <w:rPr>
      <w:rFonts w:ascii="Courier" w:hAnsi="Courier"/>
      <w:color w:val="000000"/>
    </w:rPr>
  </w:style>
  <w:style w:type="paragraph" w:customStyle="1" w:styleId="DocInit">
    <w:name w:val="Doc Ini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character" w:customStyle="1" w:styleId="TechInit">
    <w:name w:val="Tech Init"/>
    <w:rPr>
      <w:rFonts w:ascii="Courier" w:hAnsi="Courier"/>
      <w:noProof w:val="0"/>
      <w:color w:val="000000"/>
      <w:sz w:val="20"/>
      <w:lang w:val="en-US"/>
    </w:rPr>
  </w:style>
  <w:style w:type="character" w:customStyle="1" w:styleId="Pleading">
    <w:name w:val="Pleading"/>
    <w:rPr>
      <w:rFonts w:ascii="Courier" w:hAnsi="Courier"/>
      <w:noProof w:val="0"/>
      <w:color w:val="000000"/>
      <w:sz w:val="20"/>
      <w:lang w:val="en-US"/>
    </w:rPr>
  </w:style>
  <w:style w:type="character" w:customStyle="1" w:styleId="InitialStyle">
    <w:name w:val="InitialStyle"/>
    <w:rPr>
      <w:rFonts w:ascii="Courier" w:hAnsi="Courier"/>
      <w:noProof w:val="0"/>
      <w:color w:val="000000"/>
      <w:sz w:val="20"/>
      <w:lang w:val="en-US"/>
    </w:rPr>
  </w:style>
  <w:style w:type="paragraph" w:styleId="Header">
    <w:name w:val="header"/>
    <w:basedOn w:val="Normal"/>
    <w:rsid w:val="00516B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6B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6B7A"/>
  </w:style>
  <w:style w:type="character" w:customStyle="1" w:styleId="Heading1Char">
    <w:name w:val="Heading 1 Char"/>
    <w:link w:val="Heading1"/>
    <w:uiPriority w:val="9"/>
    <w:rsid w:val="008C16CF"/>
    <w:rPr>
      <w:rFonts w:eastAsia="Times New Roman" w:cs="Times New Roman"/>
      <w:bCs/>
      <w:kern w:val="32"/>
      <w:sz w:val="24"/>
      <w:szCs w:val="32"/>
      <w:u w:val="single"/>
    </w:rPr>
  </w:style>
  <w:style w:type="paragraph" w:styleId="Revision">
    <w:name w:val="Revision"/>
    <w:hidden/>
    <w:uiPriority w:val="99"/>
    <w:semiHidden/>
    <w:rsid w:val="00556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5E943-614B-417F-85F4-192167AD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School Boards Association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Harrison</dc:creator>
  <cp:keywords/>
  <cp:lastModifiedBy>April Hoy</cp:lastModifiedBy>
  <cp:revision>4</cp:revision>
  <dcterms:created xsi:type="dcterms:W3CDTF">2022-05-23T18:03:00Z</dcterms:created>
  <dcterms:modified xsi:type="dcterms:W3CDTF">2022-05-31T14:28:00Z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296115818</vt:i4>
  </property>
  <property fmtid="{D5CDD505-2E9C-101B-9397-08002B2CF9AE}" pid="3" name="_EmailSubject">
    <vt:lpwstr>2000 Series Policies</vt:lpwstr>
  </property>
  <property fmtid="{D5CDD505-2E9C-101B-9397-08002B2CF9AE}" pid="4" name="_AuthorEmail">
    <vt:lpwstr>dsilk@mtsba.org</vt:lpwstr>
  </property>
  <property fmtid="{D5CDD505-2E9C-101B-9397-08002B2CF9AE}" pid="5" name="_AuthorEmailDisplayName">
    <vt:lpwstr>Debra Silk</vt:lpwstr>
  </property>
  <property fmtid="{D5CDD505-2E9C-101B-9397-08002B2CF9AE}" pid="6" name="_ReviewingToolsShownOnce">
    <vt:lpwstr/>
  </property>
</Properties>
</file>